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5 de agosto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Ttulo1"/>
        <w:rPr>
          <w:rFonts w:ascii="Verdana" w:hAnsi="Verdana"/>
          <w:color w:val="auto"/>
          <w:sz w:val="52"/>
          <w:szCs w:val="52"/>
        </w:rPr>
      </w:pPr>
      <w:r>
        <w:rPr>
          <w:rFonts w:ascii="Verdana" w:hAnsi="Verdana"/>
          <w:color w:val="auto"/>
          <w:sz w:val="52"/>
          <w:szCs w:val="52"/>
        </w:rPr>
        <w:t>Comienzan las obras de reparación de los vestuarios del campo de fútbol de Puerto de Santiago</w:t>
      </w:r>
    </w:p>
    <w:p>
      <w:pPr>
        <w:pStyle w:val="Ttulo1"/>
      </w:pPr>
    </w:p>
    <w:p>
      <w:pPr>
        <w:pStyle w:val="Ttulo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Emilio Navarro firmó, recientemente, el acta de replanteo de inicio de las mismas </w:t>
      </w:r>
    </w:p>
    <w:p>
      <w:pPr>
        <w:pStyle w:val="Ttulo1"/>
        <w:jc w:val="both"/>
        <w:rPr>
          <w:rFonts w:ascii="Verdana" w:hAnsi="Verdana"/>
          <w:sz w:val="28"/>
          <w:szCs w:val="28"/>
        </w:rPr>
      </w:pPr>
    </w:p>
    <w:p>
      <w:pPr>
        <w:pStyle w:val="Ttulo1"/>
        <w:jc w:val="both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El alcalde Emilio Navarro acompañado por el concejal de Deportes Juan Carlos González firmó, recientemente, el acta de replanteo por el que se van a iniciar las obras de reparación de los vestuarios del campo de fútbol de Puerto de Santiago que han sido adjudicadas a la empresa JHL Construcciones Canarias con un plazo de ejecución de 3 meses y un presupuesto de adjudicación de 54.323,12€ incluido IGIC. </w:t>
      </w:r>
    </w:p>
    <w:p>
      <w:pPr>
        <w:pStyle w:val="Ttulo1"/>
        <w:jc w:val="both"/>
        <w:rPr>
          <w:rFonts w:ascii="Verdana" w:hAnsi="Verdana"/>
          <w:b w:val="0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presente proyecto contempla el picado de los revestimientos horizontales, bovedillas y viguetas del forjado existente. Una vez realizadas las labores de demolición se procederá a la reparación de las viguetas aplicando un producto pasivador de las armaduras y un mortero de reparación estructural. Posteriormente, se instalará en la mayoría de las estancias un falso techo continuo de placas de yeso laminado.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Finalmente, se preve la colocación de una impermeabilización bituminosa autoprotegida en la parte de cubierta no transitable. </w:t>
      </w:r>
      <w:r>
        <w:rPr>
          <w:rFonts w:ascii="Verdana" w:hAnsi="Verdana"/>
          <w:sz w:val="28"/>
          <w:szCs w:val="28"/>
        </w:rPr>
        <w:lastRenderedPageBreak/>
        <w:t>Además, el muro trasero de la edificación se encuentra sin revestir por lo que se propone la ejecución de un enfoscado sobre el mismo para, seguidamente, ser pintado.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56EBC"/>
    <w:multiLevelType w:val="multilevel"/>
    <w:tmpl w:val="D4B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share">
    <w:name w:val="sha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2022-08-05T11:40:00Z</dcterms:created>
  <dcterms:modified xsi:type="dcterms:W3CDTF">2022-08-05T11:40:00Z</dcterms:modified>
</cp:coreProperties>
</file>